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226F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369569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11E2841" w14:textId="10A0CEC4" w:rsidR="00A06425" w:rsidRPr="008359DA" w:rsidRDefault="00A06425" w:rsidP="008359DA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359DA">
              <w:t xml:space="preserve"> </w:t>
            </w:r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Utworzenie zespołów specjalistów </w:t>
            </w:r>
            <w:proofErr w:type="spellStart"/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cyberbezpieczeństwa</w:t>
            </w:r>
            <w:proofErr w:type="spellEnd"/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działających lokalnie i wspierających podmioty krajowego systemu </w:t>
            </w:r>
            <w:proofErr w:type="spellStart"/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cyberbezpieczeństwa</w:t>
            </w:r>
            <w:proofErr w:type="spellEnd"/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w obsłudze incydentów i odzyskiwaniu danych oraz prowadzenie działań podnoszących świadomość o </w:t>
            </w:r>
            <w:proofErr w:type="spellStart"/>
            <w:r w:rsidR="008359DA" w:rsidRPr="008359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cyberbezpieczeństwie</w:t>
            </w:r>
            <w:proofErr w:type="spellEnd"/>
          </w:p>
          <w:p w14:paraId="1CFAFA84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AF0E20D" w14:textId="77777777" w:rsidTr="00A06425">
        <w:tc>
          <w:tcPr>
            <w:tcW w:w="562" w:type="dxa"/>
            <w:shd w:val="clear" w:color="auto" w:fill="auto"/>
            <w:vAlign w:val="center"/>
          </w:tcPr>
          <w:p w14:paraId="5B2AF6D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D04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1E7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DA6A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354E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0E8AD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221C5" w:rsidRPr="00A06425" w14:paraId="35FD519E" w14:textId="77777777" w:rsidTr="00A06425">
        <w:tc>
          <w:tcPr>
            <w:tcW w:w="562" w:type="dxa"/>
            <w:shd w:val="clear" w:color="auto" w:fill="auto"/>
          </w:tcPr>
          <w:p w14:paraId="261CCA17" w14:textId="77777777" w:rsidR="001221C5" w:rsidRPr="00A06425" w:rsidRDefault="001221C5" w:rsidP="001221C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81A521" w14:textId="260A11D9" w:rsidR="001221C5" w:rsidRPr="00A06425" w:rsidRDefault="001221C5" w:rsidP="001221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DA8B57C" w14:textId="352BF690" w:rsidR="001221C5" w:rsidRPr="00A0642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0C472F5D" w14:textId="16AACB29" w:rsidR="001221C5" w:rsidRPr="00F55E39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5E39">
              <w:rPr>
                <w:rFonts w:asciiTheme="minorHAnsi" w:hAnsiTheme="minorHAnsi" w:cstheme="minorHAnsi"/>
                <w:sz w:val="22"/>
                <w:szCs w:val="22"/>
              </w:rPr>
              <w:t>Projekt CROPT przewiduje utworzenie odrębnego systemu zgłaszania incydentów dla Policji i Prokuratury, co może prowadzić do braku interoperacyjności z istniejącym systemem teleinformatycznym opisanym w art. 46 ustawy o KSC.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Ministerstwo Sprawiedliwości nie tworzy albo nie zamierza tworzyć systemu na potrzeby sądów i prokuratury?</w:t>
            </w:r>
          </w:p>
        </w:tc>
        <w:tc>
          <w:tcPr>
            <w:tcW w:w="5812" w:type="dxa"/>
            <w:shd w:val="clear" w:color="auto" w:fill="auto"/>
          </w:tcPr>
          <w:p w14:paraId="21F0CA0B" w14:textId="6C4E6BF8" w:rsidR="001221C5" w:rsidRPr="00A0642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2D83D7DF" w14:textId="77777777" w:rsidR="001221C5" w:rsidRPr="00A0642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C5" w:rsidRPr="00A06425" w14:paraId="37214ACA" w14:textId="77777777" w:rsidTr="00A06425">
        <w:tc>
          <w:tcPr>
            <w:tcW w:w="562" w:type="dxa"/>
            <w:shd w:val="clear" w:color="auto" w:fill="auto"/>
          </w:tcPr>
          <w:p w14:paraId="11A1AD86" w14:textId="2FC38930" w:rsidR="001221C5" w:rsidRPr="00A06425" w:rsidRDefault="001221C5" w:rsidP="001221C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8A96F6" w14:textId="13E22BF8" w:rsidR="001221C5" w:rsidRDefault="001221C5" w:rsidP="001221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9CE02D2" w14:textId="524137DF" w:rsidR="001221C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0F4EEAE7" w14:textId="79F89E72" w:rsidR="001221C5" w:rsidRPr="00F55E39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C5">
              <w:rPr>
                <w:rFonts w:asciiTheme="minorHAnsi" w:hAnsiTheme="minorHAnsi" w:cstheme="minorHAnsi"/>
                <w:sz w:val="22"/>
                <w:szCs w:val="22"/>
              </w:rPr>
              <w:t>Dokument opisuje system CROPT jako narzędzie preanalityczne do współdzielenia materiałów między Policją, Prokuraturą i CSIRT NASK, ale nie określa dokładnie mechanizmu zgłaszania, klasyfikacji i eskalacji incydentów.</w:t>
            </w:r>
          </w:p>
        </w:tc>
        <w:tc>
          <w:tcPr>
            <w:tcW w:w="5812" w:type="dxa"/>
            <w:shd w:val="clear" w:color="auto" w:fill="auto"/>
          </w:tcPr>
          <w:p w14:paraId="61966004" w14:textId="5816FD82" w:rsidR="001221C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71CA"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60EE7592" w14:textId="77777777" w:rsidR="001221C5" w:rsidRPr="00A0642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C5" w:rsidRPr="00A06425" w14:paraId="76389815" w14:textId="77777777" w:rsidTr="00A06425">
        <w:tc>
          <w:tcPr>
            <w:tcW w:w="562" w:type="dxa"/>
            <w:shd w:val="clear" w:color="auto" w:fill="auto"/>
          </w:tcPr>
          <w:p w14:paraId="69C14549" w14:textId="31426FC0" w:rsidR="001221C5" w:rsidRPr="00A06425" w:rsidRDefault="001221C5" w:rsidP="001221C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68BFC54" w14:textId="4AA37B60" w:rsidR="001221C5" w:rsidRDefault="001221C5" w:rsidP="001221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35BF131" w14:textId="2497938E" w:rsidR="001221C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6940B3FF" w14:textId="33BBD046" w:rsidR="001221C5" w:rsidRPr="001221C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C5">
              <w:rPr>
                <w:rFonts w:asciiTheme="minorHAnsi" w:hAnsiTheme="minorHAnsi" w:cstheme="minorHAnsi"/>
                <w:sz w:val="22"/>
                <w:szCs w:val="22"/>
              </w:rPr>
              <w:t>W dokumencie podkreślono, że opóźnienia w analizie i wymianie informacji wydłużają czas reakcji na incydenty o wysokim poziomie zagrożenia. Jednak nie przedstawiono mechanizmów mających usprawnić ten proces poza samą digitalizacją danych.</w:t>
            </w:r>
          </w:p>
        </w:tc>
        <w:tc>
          <w:tcPr>
            <w:tcW w:w="5812" w:type="dxa"/>
            <w:shd w:val="clear" w:color="auto" w:fill="auto"/>
          </w:tcPr>
          <w:p w14:paraId="72463D9D" w14:textId="050850A7" w:rsidR="001221C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71CA"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0BB6932B" w14:textId="77777777" w:rsidR="001221C5" w:rsidRPr="00A06425" w:rsidRDefault="001221C5" w:rsidP="001221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B9E" w:rsidRPr="00A06425" w14:paraId="6F775486" w14:textId="77777777" w:rsidTr="00E652C3">
        <w:tc>
          <w:tcPr>
            <w:tcW w:w="562" w:type="dxa"/>
            <w:shd w:val="clear" w:color="auto" w:fill="auto"/>
          </w:tcPr>
          <w:p w14:paraId="18FEDC03" w14:textId="269B41F9" w:rsidR="00B07B9E" w:rsidRPr="00A06425" w:rsidRDefault="00B07B9E" w:rsidP="00E652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44B2D78" w14:textId="77777777" w:rsidR="00B07B9E" w:rsidRDefault="00B07B9E" w:rsidP="00E652C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31C07EB" w14:textId="77777777" w:rsidR="00B07B9E" w:rsidRDefault="00B07B9E" w:rsidP="00E652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7568AC77" w14:textId="77777777" w:rsidR="00B07B9E" w:rsidRPr="001221C5" w:rsidRDefault="00B07B9E" w:rsidP="00E652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C5">
              <w:rPr>
                <w:rFonts w:asciiTheme="minorHAnsi" w:hAnsiTheme="minorHAnsi" w:cstheme="minorHAnsi"/>
                <w:sz w:val="22"/>
                <w:szCs w:val="22"/>
              </w:rPr>
              <w:t>Nie określono mechanizmów szyfrowania i ochrony danych, co jest kluczowe przy przechowywaniu materiałów dowodowych związanych z incydentami cyberbezpieczeństwa.</w:t>
            </w:r>
          </w:p>
        </w:tc>
        <w:tc>
          <w:tcPr>
            <w:tcW w:w="5812" w:type="dxa"/>
            <w:shd w:val="clear" w:color="auto" w:fill="auto"/>
          </w:tcPr>
          <w:p w14:paraId="4BAD593A" w14:textId="77777777" w:rsidR="00B07B9E" w:rsidRDefault="00B07B9E" w:rsidP="00E652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71CA"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5444D39F" w14:textId="77777777" w:rsidR="00B07B9E" w:rsidRPr="00A06425" w:rsidRDefault="00B07B9E" w:rsidP="00E652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B9E" w:rsidRPr="00A06425" w14:paraId="066FF170" w14:textId="77777777" w:rsidTr="00A92C73">
        <w:tc>
          <w:tcPr>
            <w:tcW w:w="562" w:type="dxa"/>
            <w:shd w:val="clear" w:color="auto" w:fill="auto"/>
          </w:tcPr>
          <w:p w14:paraId="1C0DC2B5" w14:textId="47F59C43" w:rsidR="00B07B9E" w:rsidRPr="00A06425" w:rsidRDefault="00B07B9E" w:rsidP="00A92C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6F34AFB" w14:textId="77777777" w:rsidR="00B07B9E" w:rsidRDefault="00B07B9E" w:rsidP="00A92C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E9065FC" w14:textId="77777777" w:rsidR="00B07B9E" w:rsidRDefault="00B07B9E" w:rsidP="00A92C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14A5567B" w14:textId="77777777" w:rsidR="00B07B9E" w:rsidRPr="001221C5" w:rsidRDefault="00B07B9E" w:rsidP="00A92C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C5">
              <w:rPr>
                <w:rFonts w:asciiTheme="minorHAnsi" w:hAnsiTheme="minorHAnsi" w:cstheme="minorHAnsi"/>
                <w:sz w:val="22"/>
                <w:szCs w:val="22"/>
              </w:rPr>
              <w:t>Nie określono metod uwierzytelniania i autoryzacji użytkowników – system przeznaczony do współdzielenia materiałów powinien mieć ściśle kontrolowany dostęp, a dokument nie zawiera informacji, jak to zostanie zrealizowane.</w:t>
            </w:r>
          </w:p>
        </w:tc>
        <w:tc>
          <w:tcPr>
            <w:tcW w:w="5812" w:type="dxa"/>
            <w:shd w:val="clear" w:color="auto" w:fill="auto"/>
          </w:tcPr>
          <w:p w14:paraId="25F36FAC" w14:textId="77777777" w:rsidR="00B07B9E" w:rsidRDefault="00B07B9E" w:rsidP="00A92C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070FDBCD" w14:textId="77777777" w:rsidR="00B07B9E" w:rsidRPr="00A06425" w:rsidRDefault="00B07B9E" w:rsidP="00A92C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87B" w:rsidRPr="00A06425" w14:paraId="084C4836" w14:textId="77777777" w:rsidTr="00577EA0">
        <w:tc>
          <w:tcPr>
            <w:tcW w:w="562" w:type="dxa"/>
            <w:shd w:val="clear" w:color="auto" w:fill="auto"/>
          </w:tcPr>
          <w:p w14:paraId="7D63C900" w14:textId="77777777" w:rsidR="006C487B" w:rsidRPr="00A06425" w:rsidRDefault="006C487B" w:rsidP="00577EA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7822EDE6" w14:textId="77777777" w:rsidR="006C487B" w:rsidRPr="00A06425" w:rsidRDefault="006C487B" w:rsidP="00577EA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F0D75C8" w14:textId="77777777" w:rsidR="006C487B" w:rsidRPr="00A06425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726C62C7" w14:textId="77777777" w:rsidR="006C487B" w:rsidRPr="00A06425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3EA9">
              <w:rPr>
                <w:rFonts w:asciiTheme="minorHAnsi" w:hAnsiTheme="minorHAnsi" w:cstheme="minorHAnsi"/>
                <w:sz w:val="22"/>
                <w:szCs w:val="22"/>
              </w:rPr>
              <w:t xml:space="preserve">Projekt CROPT skupia się na ransomware, ale nie wiadomo, czy obejmie inne kategorie zagrożeń cyberbezpieczeństwa, np. ataki DDoS, wycieki danych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cyber</w:t>
            </w:r>
            <w:r w:rsidRPr="00D53EA9">
              <w:rPr>
                <w:rFonts w:asciiTheme="minorHAnsi" w:hAnsiTheme="minorHAnsi" w:cstheme="minorHAnsi"/>
                <w:sz w:val="22"/>
                <w:szCs w:val="22"/>
              </w:rPr>
              <w:t>szpiegostwo.</w:t>
            </w:r>
          </w:p>
        </w:tc>
        <w:tc>
          <w:tcPr>
            <w:tcW w:w="5812" w:type="dxa"/>
            <w:shd w:val="clear" w:color="auto" w:fill="auto"/>
          </w:tcPr>
          <w:p w14:paraId="43166680" w14:textId="77777777" w:rsidR="006C487B" w:rsidRPr="00A06425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4D67203B" w14:textId="77777777" w:rsidR="006C487B" w:rsidRPr="00A06425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87B" w:rsidRPr="00A06425" w14:paraId="73DEB673" w14:textId="77777777" w:rsidTr="00577EA0">
        <w:tc>
          <w:tcPr>
            <w:tcW w:w="562" w:type="dxa"/>
            <w:shd w:val="clear" w:color="auto" w:fill="auto"/>
          </w:tcPr>
          <w:p w14:paraId="717AEBBF" w14:textId="77777777" w:rsidR="006C487B" w:rsidRPr="00A06425" w:rsidRDefault="006C487B" w:rsidP="00577EA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3B2FE11" w14:textId="77777777" w:rsidR="006C487B" w:rsidRDefault="006C487B" w:rsidP="00577EA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4C9996F" w14:textId="77777777" w:rsidR="006C487B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</w:tc>
        <w:tc>
          <w:tcPr>
            <w:tcW w:w="4678" w:type="dxa"/>
            <w:shd w:val="clear" w:color="auto" w:fill="auto"/>
          </w:tcPr>
          <w:p w14:paraId="55100732" w14:textId="420A53E9" w:rsidR="006C487B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3EA9">
              <w:rPr>
                <w:rFonts w:asciiTheme="minorHAnsi" w:hAnsiTheme="minorHAnsi" w:cstheme="minorHAnsi"/>
                <w:sz w:val="22"/>
                <w:szCs w:val="22"/>
              </w:rPr>
              <w:t>Brak wyraźnego workflow dla procesu raportowania usunięcia podatności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2F0FB21" w14:textId="77777777" w:rsidR="006C487B" w:rsidRPr="00D53EA9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Doszczegółowienie OZPI</w:t>
            </w:r>
          </w:p>
        </w:tc>
        <w:tc>
          <w:tcPr>
            <w:tcW w:w="1359" w:type="dxa"/>
          </w:tcPr>
          <w:p w14:paraId="51DF0564" w14:textId="77777777" w:rsidR="006C487B" w:rsidRPr="00A06425" w:rsidRDefault="006C487B" w:rsidP="00577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17F" w:rsidRPr="00A06425" w14:paraId="18424DA4" w14:textId="77777777" w:rsidTr="00577EA0">
        <w:tc>
          <w:tcPr>
            <w:tcW w:w="562" w:type="dxa"/>
            <w:shd w:val="clear" w:color="auto" w:fill="auto"/>
          </w:tcPr>
          <w:p w14:paraId="439CD0DD" w14:textId="42A954F6" w:rsidR="0075117F" w:rsidRDefault="0075117F" w:rsidP="007511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2058D24" w14:textId="388BC525" w:rsidR="0075117F" w:rsidRDefault="0075117F" w:rsidP="00751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2DBBA18" w14:textId="77777777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  <w:p w14:paraId="5A049CA1" w14:textId="0C69620F" w:rsidR="0075117F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7511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7DF9C4BF" w14:textId="0028BD5A" w:rsidR="0075117F" w:rsidRPr="00D53EA9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7271">
              <w:rPr>
                <w:rFonts w:asciiTheme="minorHAnsi" w:hAnsiTheme="minorHAnsi" w:cstheme="minorHAnsi"/>
                <w:sz w:val="22"/>
                <w:szCs w:val="22"/>
              </w:rPr>
              <w:t>Kamienie milowe: przygotowani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97271">
              <w:rPr>
                <w:rFonts w:asciiTheme="minorHAnsi" w:hAnsiTheme="minorHAnsi" w:cstheme="minorHAnsi"/>
                <w:sz w:val="22"/>
                <w:szCs w:val="22"/>
              </w:rPr>
              <w:t xml:space="preserve"> harmonogramu przeprowadzania szkoleń.</w:t>
            </w:r>
          </w:p>
        </w:tc>
        <w:tc>
          <w:tcPr>
            <w:tcW w:w="5812" w:type="dxa"/>
            <w:shd w:val="clear" w:color="auto" w:fill="auto"/>
          </w:tcPr>
          <w:p w14:paraId="71FDC1AE" w14:textId="77777777" w:rsidR="0075117F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EFC1870" w14:textId="77777777" w:rsidR="0075117F" w:rsidRPr="00A06425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17F" w:rsidRPr="00A06425" w14:paraId="418D7CCB" w14:textId="77777777" w:rsidTr="00577EA0">
        <w:tc>
          <w:tcPr>
            <w:tcW w:w="562" w:type="dxa"/>
            <w:shd w:val="clear" w:color="auto" w:fill="auto"/>
          </w:tcPr>
          <w:p w14:paraId="1FAC361A" w14:textId="5770D104" w:rsidR="0075117F" w:rsidRDefault="0075117F" w:rsidP="007511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CA44ED3" w14:textId="6516DDDA" w:rsidR="0075117F" w:rsidRDefault="0075117F" w:rsidP="00751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061CFB8" w14:textId="77777777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  <w:p w14:paraId="3670C427" w14:textId="29E990B9" w:rsidR="0075117F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 w:rsidR="0075117F">
              <w:rPr>
                <w:rFonts w:asciiTheme="minorHAnsi" w:hAnsiTheme="minorHAnsi" w:cstheme="minorHAnsi"/>
                <w:sz w:val="22"/>
                <w:szCs w:val="22"/>
              </w:rPr>
              <w:t xml:space="preserve"> 4.2</w:t>
            </w:r>
          </w:p>
        </w:tc>
        <w:tc>
          <w:tcPr>
            <w:tcW w:w="4678" w:type="dxa"/>
            <w:shd w:val="clear" w:color="auto" w:fill="auto"/>
          </w:tcPr>
          <w:p w14:paraId="1F21DB4B" w14:textId="0CCF0393" w:rsidR="0075117F" w:rsidRPr="00D53EA9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7271">
              <w:rPr>
                <w:rFonts w:asciiTheme="minorHAnsi" w:hAnsiTheme="minorHAnsi" w:cstheme="minorHAnsi"/>
                <w:sz w:val="22"/>
                <w:szCs w:val="22"/>
              </w:rPr>
              <w:t>Zapewnienie budżetu na pozyskanie narzędzi do zabezpieczania śladów cyfrowych przez podmioty publiczne.</w:t>
            </w:r>
          </w:p>
        </w:tc>
        <w:tc>
          <w:tcPr>
            <w:tcW w:w="5812" w:type="dxa"/>
            <w:shd w:val="clear" w:color="auto" w:fill="auto"/>
          </w:tcPr>
          <w:p w14:paraId="70E69EE4" w14:textId="77777777" w:rsidR="0075117F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A6A7814" w14:textId="77777777" w:rsidR="0075117F" w:rsidRPr="00A06425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17F" w:rsidRPr="00A06425" w14:paraId="7FC898B4" w14:textId="77777777" w:rsidTr="00577EA0">
        <w:tc>
          <w:tcPr>
            <w:tcW w:w="562" w:type="dxa"/>
            <w:shd w:val="clear" w:color="auto" w:fill="auto"/>
          </w:tcPr>
          <w:p w14:paraId="33C4F12E" w14:textId="3C33E785" w:rsidR="0075117F" w:rsidRDefault="0075117F" w:rsidP="007511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56539CB" w14:textId="3949E3FD" w:rsidR="0075117F" w:rsidRDefault="0075117F" w:rsidP="00751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3668A1C" w14:textId="77777777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  <w:p w14:paraId="3766F08C" w14:textId="0801AD6B" w:rsidR="0075117F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 w:rsidR="0075117F">
              <w:rPr>
                <w:rFonts w:asciiTheme="minorHAnsi" w:hAnsiTheme="minorHAnsi" w:cstheme="minorHAnsi"/>
                <w:sz w:val="22"/>
                <w:szCs w:val="22"/>
              </w:rPr>
              <w:t xml:space="preserve"> 5.2  </w:t>
            </w:r>
          </w:p>
        </w:tc>
        <w:tc>
          <w:tcPr>
            <w:tcW w:w="4678" w:type="dxa"/>
            <w:shd w:val="clear" w:color="auto" w:fill="auto"/>
          </w:tcPr>
          <w:p w14:paraId="41B7D8ED" w14:textId="77777777" w:rsidR="0075117F" w:rsidRPr="00307034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7034">
              <w:rPr>
                <w:rFonts w:asciiTheme="minorHAnsi" w:hAnsiTheme="minorHAnsi" w:cstheme="minorHAnsi"/>
                <w:sz w:val="22"/>
                <w:szCs w:val="22"/>
              </w:rPr>
              <w:t xml:space="preserve">Rozważanie czy nie ma przeszkód prawnych *lub </w:t>
            </w:r>
            <w:proofErr w:type="spellStart"/>
            <w:r w:rsidRPr="00307034">
              <w:rPr>
                <w:rFonts w:asciiTheme="minorHAnsi" w:hAnsiTheme="minorHAnsi" w:cstheme="minorHAnsi"/>
                <w:sz w:val="22"/>
                <w:szCs w:val="22"/>
              </w:rPr>
              <w:t>preceduralnych</w:t>
            </w:r>
            <w:proofErr w:type="spellEnd"/>
            <w:r w:rsidRPr="00307034">
              <w:rPr>
                <w:rFonts w:asciiTheme="minorHAnsi" w:hAnsiTheme="minorHAnsi" w:cstheme="minorHAnsi"/>
                <w:sz w:val="22"/>
                <w:szCs w:val="22"/>
              </w:rPr>
              <w:t xml:space="preserve"> dla przekazywania cyfrowych materiałów dowodowych przez podmioty publiczne do innych podmiotów  biorąc pod uwagę: jaki podmiot będzie utrzymywał system CROPT, wielkość i rodzaj przekazywanych danych. Na przykład:</w:t>
            </w:r>
          </w:p>
          <w:p w14:paraId="4509C2C1" w14:textId="77777777" w:rsidR="0075117F" w:rsidRPr="00307034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7034">
              <w:rPr>
                <w:rFonts w:asciiTheme="minorHAnsi" w:hAnsiTheme="minorHAnsi" w:cstheme="minorHAnsi"/>
                <w:sz w:val="22"/>
                <w:szCs w:val="22"/>
              </w:rPr>
              <w:t>Przekazywane cyfrowe materiały dotyczące incydentu mogą zawierać:</w:t>
            </w:r>
          </w:p>
          <w:p w14:paraId="22814AF8" w14:textId="77777777" w:rsidR="0075117F" w:rsidRPr="00307034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7034">
              <w:rPr>
                <w:rFonts w:asciiTheme="minorHAnsi" w:hAnsiTheme="minorHAnsi" w:cstheme="minorHAnsi"/>
                <w:sz w:val="22"/>
                <w:szCs w:val="22"/>
              </w:rPr>
              <w:t>- dane osobowe, w szczególności przetwarzane przez podmiot zgłaszający na podstawie różnych przesłanek. W takiej sytuacji wydaje się, że PUODO powinien wydać zalecenie lub rekomendacje w kwestii właściwego postępowania w zakresie ochrony danych osobowych aby nie naruszyć praw i wolności osób fizycznych.</w:t>
            </w:r>
          </w:p>
          <w:p w14:paraId="0326EF7F" w14:textId="5525D24D" w:rsidR="0075117F" w:rsidRPr="00D53EA9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7034">
              <w:rPr>
                <w:rFonts w:asciiTheme="minorHAnsi" w:hAnsiTheme="minorHAnsi" w:cstheme="minorHAnsi"/>
                <w:sz w:val="22"/>
                <w:szCs w:val="22"/>
              </w:rPr>
              <w:t>- dane sygnalistów Wydaje się, że należy rozważyć czy ich udostępnienie jest możliwe na gruncie istniejących regulacji prawnych lub jak zapewnić ich bezpieczne przetwarzanie.</w:t>
            </w:r>
          </w:p>
        </w:tc>
        <w:tc>
          <w:tcPr>
            <w:tcW w:w="5812" w:type="dxa"/>
            <w:shd w:val="clear" w:color="auto" w:fill="auto"/>
          </w:tcPr>
          <w:p w14:paraId="07BE9D4D" w14:textId="77777777" w:rsidR="0075117F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A5555D" w14:textId="77777777" w:rsidR="0075117F" w:rsidRPr="00A06425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17F" w:rsidRPr="00A06425" w14:paraId="43D3AD4A" w14:textId="77777777" w:rsidTr="00577EA0">
        <w:tc>
          <w:tcPr>
            <w:tcW w:w="562" w:type="dxa"/>
            <w:shd w:val="clear" w:color="auto" w:fill="auto"/>
          </w:tcPr>
          <w:p w14:paraId="18861C72" w14:textId="5E35F98B" w:rsidR="0075117F" w:rsidRDefault="0075117F" w:rsidP="007511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6BFDFBEE" w14:textId="62BC3B0C" w:rsidR="0075117F" w:rsidRDefault="0075117F" w:rsidP="00751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47EE57C" w14:textId="77777777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09B6D459" w14:textId="3FB50F40" w:rsidR="0075117F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</w:tc>
        <w:tc>
          <w:tcPr>
            <w:tcW w:w="4678" w:type="dxa"/>
            <w:shd w:val="clear" w:color="auto" w:fill="auto"/>
          </w:tcPr>
          <w:p w14:paraId="45FD099D" w14:textId="2B47205D" w:rsidR="0075117F" w:rsidRPr="00D53EA9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>rzytoczono błędne daty wydania lub publikatory  aktów prawa, proponuję również ujednolicenie sposobu przywoływania aktów normatywnych - albo z publikatorami albo bez nich.</w:t>
            </w:r>
          </w:p>
        </w:tc>
        <w:tc>
          <w:tcPr>
            <w:tcW w:w="5812" w:type="dxa"/>
            <w:shd w:val="clear" w:color="auto" w:fill="auto"/>
          </w:tcPr>
          <w:p w14:paraId="1766971E" w14:textId="164B5F9D" w:rsidR="0075117F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5C00D86" w14:textId="77777777" w:rsidR="0075117F" w:rsidRPr="00A06425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17F" w:rsidRPr="00A06425" w14:paraId="334C3D86" w14:textId="77777777" w:rsidTr="00577EA0">
        <w:tc>
          <w:tcPr>
            <w:tcW w:w="562" w:type="dxa"/>
            <w:shd w:val="clear" w:color="auto" w:fill="auto"/>
          </w:tcPr>
          <w:p w14:paraId="33C5EE90" w14:textId="6B9B0322" w:rsidR="0075117F" w:rsidRDefault="0075117F" w:rsidP="007511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4B5DCE32" w14:textId="47348F05" w:rsidR="0075117F" w:rsidRDefault="00B50FEF" w:rsidP="00751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69BFDE9" w14:textId="77777777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112ADE76" w14:textId="4587678A" w:rsidR="0075117F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68BC43BB" w14:textId="6977D691" w:rsidR="00BC781B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7</w:t>
            </w:r>
          </w:p>
        </w:tc>
        <w:tc>
          <w:tcPr>
            <w:tcW w:w="4678" w:type="dxa"/>
            <w:shd w:val="clear" w:color="auto" w:fill="auto"/>
          </w:tcPr>
          <w:p w14:paraId="197F4889" w14:textId="16D44F8F" w:rsidR="0075117F" w:rsidRPr="00D53EA9" w:rsidRDefault="00BC781B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o usunięcia z uwagi na powielenie obu aktów - RODO pojawia się w pkt 13 zaś ustawa o ochronie 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danych osobowych w pkt 22, przy czym przy ustawie prawidłowy publikator to: (Dz. U. z 2019 r. poz. 1781)</w:t>
            </w:r>
          </w:p>
        </w:tc>
        <w:tc>
          <w:tcPr>
            <w:tcW w:w="5812" w:type="dxa"/>
            <w:shd w:val="clear" w:color="auto" w:fill="auto"/>
          </w:tcPr>
          <w:p w14:paraId="430E5CF4" w14:textId="77777777" w:rsidR="0075117F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910C46D" w14:textId="77777777" w:rsidR="0075117F" w:rsidRPr="00A06425" w:rsidRDefault="0075117F" w:rsidP="007511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23B3A9CD" w14:textId="77777777" w:rsidTr="00577EA0">
        <w:tc>
          <w:tcPr>
            <w:tcW w:w="562" w:type="dxa"/>
            <w:shd w:val="clear" w:color="auto" w:fill="auto"/>
          </w:tcPr>
          <w:p w14:paraId="1590EEE5" w14:textId="595D2E6E" w:rsidR="00BC781B" w:rsidRDefault="00BC781B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B50FE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4298FDE" w14:textId="465F8C6E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D47B3E2" w14:textId="77777777" w:rsidR="00B50FEF" w:rsidRP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42CCD306" w14:textId="77777777" w:rsidR="00B50FEF" w:rsidRP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>Pkt 6 - Otoczenie prawne</w:t>
            </w:r>
          </w:p>
          <w:p w14:paraId="79813F31" w14:textId="6C9CEF8B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>Tabela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11</w:t>
            </w:r>
          </w:p>
        </w:tc>
        <w:tc>
          <w:tcPr>
            <w:tcW w:w="4678" w:type="dxa"/>
            <w:shd w:val="clear" w:color="auto" w:fill="auto"/>
          </w:tcPr>
          <w:p w14:paraId="6E622B44" w14:textId="5CF9F862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Rozporządzenie Prezesa Rady Ministrów  w sprawie podstawowych wymagań bezpieczeństwa teleinformatycznego uchwalone dnia 20 lipca 2011 r. prawidłowy publikator (Dz.U. Nr 159, poz. 948)</w:t>
            </w:r>
          </w:p>
        </w:tc>
        <w:tc>
          <w:tcPr>
            <w:tcW w:w="5812" w:type="dxa"/>
            <w:shd w:val="clear" w:color="auto" w:fill="auto"/>
          </w:tcPr>
          <w:p w14:paraId="4722C245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B83A091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4947FC0E" w14:textId="77777777" w:rsidTr="00577EA0">
        <w:tc>
          <w:tcPr>
            <w:tcW w:w="562" w:type="dxa"/>
            <w:shd w:val="clear" w:color="auto" w:fill="auto"/>
          </w:tcPr>
          <w:p w14:paraId="07657617" w14:textId="56F220C5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5A6FFF42" w14:textId="5A9B3B17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192E934" w14:textId="77777777" w:rsidR="00B50FEF" w:rsidRP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0C0952A6" w14:textId="77777777" w:rsidR="00B50FEF" w:rsidRP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>Pkt 6 - Otoczenie prawne</w:t>
            </w:r>
          </w:p>
          <w:p w14:paraId="15A07BF1" w14:textId="6DE64A29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>Tabela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16</w:t>
            </w:r>
          </w:p>
        </w:tc>
        <w:tc>
          <w:tcPr>
            <w:tcW w:w="4678" w:type="dxa"/>
            <w:shd w:val="clear" w:color="auto" w:fill="auto"/>
          </w:tcPr>
          <w:p w14:paraId="43172FCA" w14:textId="4D064914" w:rsidR="00BC781B" w:rsidRP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Ustawa z dnia 4 kwietnia 2019 r. o dostępności cyfrowej stron internetowych i</w:t>
            </w:r>
          </w:p>
          <w:p w14:paraId="48BF94C8" w14:textId="6B91354B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aplikacji mobilnych podmiotów publicznych powinna być powołana pod publikatorem Dz. U. z 2023 r., poz. 1140)</w:t>
            </w:r>
          </w:p>
        </w:tc>
        <w:tc>
          <w:tcPr>
            <w:tcW w:w="5812" w:type="dxa"/>
            <w:shd w:val="clear" w:color="auto" w:fill="auto"/>
          </w:tcPr>
          <w:p w14:paraId="78BB9A63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1ED115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424E8F8B" w14:textId="77777777" w:rsidTr="00577EA0">
        <w:tc>
          <w:tcPr>
            <w:tcW w:w="562" w:type="dxa"/>
            <w:shd w:val="clear" w:color="auto" w:fill="auto"/>
          </w:tcPr>
          <w:p w14:paraId="7F8C1B40" w14:textId="2A86BCBF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3CFE71D8" w14:textId="1036C71D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6B7EE26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4937E6F8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08622E3C" w14:textId="699453A4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18</w:t>
            </w:r>
          </w:p>
        </w:tc>
        <w:tc>
          <w:tcPr>
            <w:tcW w:w="4678" w:type="dxa"/>
            <w:shd w:val="clear" w:color="auto" w:fill="auto"/>
          </w:tcPr>
          <w:p w14:paraId="39946134" w14:textId="3FE0E1AE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Ustawa z dnia 18 listopada 2020 r. o doręczeniach elektronicznych powinna być powołana pod publikatorem (Dz. U. z 2024 r. poz. 1045 ze. zm.)</w:t>
            </w:r>
          </w:p>
        </w:tc>
        <w:tc>
          <w:tcPr>
            <w:tcW w:w="5812" w:type="dxa"/>
            <w:shd w:val="clear" w:color="auto" w:fill="auto"/>
          </w:tcPr>
          <w:p w14:paraId="0C61E495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28ACFB1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4D3B58A2" w14:textId="77777777" w:rsidTr="00577EA0">
        <w:tc>
          <w:tcPr>
            <w:tcW w:w="562" w:type="dxa"/>
            <w:shd w:val="clear" w:color="auto" w:fill="auto"/>
          </w:tcPr>
          <w:p w14:paraId="4CDFAECA" w14:textId="3F67AE20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3C416B8D" w14:textId="20814A46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13EA46E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4B36F018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34C7D6D7" w14:textId="58767A3D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19</w:t>
            </w:r>
          </w:p>
        </w:tc>
        <w:tc>
          <w:tcPr>
            <w:tcW w:w="4678" w:type="dxa"/>
            <w:shd w:val="clear" w:color="auto" w:fill="auto"/>
          </w:tcPr>
          <w:p w14:paraId="7189CF0B" w14:textId="3AB6CBC1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pkt 19 -  Ustawa z dnia 5 września 2016 r. o usługach zaufania oraz identyfikacji elektronicznej powinna być powołana pod publikatorem (Dz. U. z 2024 poz. 1725)</w:t>
            </w:r>
          </w:p>
        </w:tc>
        <w:tc>
          <w:tcPr>
            <w:tcW w:w="5812" w:type="dxa"/>
            <w:shd w:val="clear" w:color="auto" w:fill="auto"/>
          </w:tcPr>
          <w:p w14:paraId="4ED8CA23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DCF8557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43DE0B4D" w14:textId="77777777" w:rsidTr="00577EA0">
        <w:tc>
          <w:tcPr>
            <w:tcW w:w="562" w:type="dxa"/>
            <w:shd w:val="clear" w:color="auto" w:fill="auto"/>
          </w:tcPr>
          <w:p w14:paraId="11FBF99D" w14:textId="34537C5F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0AA3A9E5" w14:textId="1B0B35C0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43C5BC3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2A992D5F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43B96FF6" w14:textId="682FCA55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20</w:t>
            </w:r>
          </w:p>
        </w:tc>
        <w:tc>
          <w:tcPr>
            <w:tcW w:w="4678" w:type="dxa"/>
            <w:shd w:val="clear" w:color="auto" w:fill="auto"/>
          </w:tcPr>
          <w:p w14:paraId="3C090BEE" w14:textId="2DF29988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pkt 20 - Rozporządzenie Ministra Cyfryzacji w sprawie profilu zaufanego i podpisu zaufanego - akt uchwalony 29 czerwca 2020 r.; powinien być powołany pod publikatorem (Dz.U. z 2023 r. poz. 2551)</w:t>
            </w:r>
          </w:p>
        </w:tc>
        <w:tc>
          <w:tcPr>
            <w:tcW w:w="5812" w:type="dxa"/>
            <w:shd w:val="clear" w:color="auto" w:fill="auto"/>
          </w:tcPr>
          <w:p w14:paraId="421B81F4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45534F9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56BE6738" w14:textId="77777777" w:rsidTr="00577EA0">
        <w:tc>
          <w:tcPr>
            <w:tcW w:w="562" w:type="dxa"/>
            <w:shd w:val="clear" w:color="auto" w:fill="auto"/>
          </w:tcPr>
          <w:p w14:paraId="2CA888DD" w14:textId="319ED2CA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14:paraId="58975209" w14:textId="335AD052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C7202C3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0CE0AB30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4033159C" w14:textId="17854A17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21</w:t>
            </w:r>
          </w:p>
        </w:tc>
        <w:tc>
          <w:tcPr>
            <w:tcW w:w="4678" w:type="dxa"/>
            <w:shd w:val="clear" w:color="auto" w:fill="auto"/>
          </w:tcPr>
          <w:p w14:paraId="02D0E28F" w14:textId="0D8972AD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 xml:space="preserve">pkt 21 - Rozporządzenie Ministra Cyfryzacji  w sprawie szczegółowych warunków organizacyjnych i technicznych, które powinien spełniać system teleinformatyczny służący do uwierzytelniania użytkowników - akt uchwalony 10 marca 2020 r., prawidłowy publikator (Dz.U. z 2020 r. poz. 399). Natomiast wskazany w tym punkcie publikator (Dz.U. 2018 poz. 1780) właściwy był dla uchylonego Rozporządzenia Ministra Cyfryzacji z dnia 10 września 2018 r. w sprawie warunków organizacyjnych i technicznych dla podmiotów świadczących usługi </w:t>
            </w:r>
            <w:r w:rsidRPr="00BC78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 zakresu </w:t>
            </w:r>
            <w:proofErr w:type="spellStart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 xml:space="preserve"> oraz wewnętrznych struktur organizacyjnych operatorów usług kluczowych odpowiedzialnych za </w:t>
            </w:r>
            <w:proofErr w:type="spellStart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cyberbezpieczeństwo</w:t>
            </w:r>
            <w:proofErr w:type="spellEnd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 xml:space="preserve">  - którego nie ma w wykazie, a wydaje się że powinien być wskazany z datą uchwalenia z dnia 4 grudnia 2019 r. i publikatorem (Dz.U. z 2019 r. poz. 2479)</w:t>
            </w:r>
          </w:p>
        </w:tc>
        <w:tc>
          <w:tcPr>
            <w:tcW w:w="5812" w:type="dxa"/>
            <w:shd w:val="clear" w:color="auto" w:fill="auto"/>
          </w:tcPr>
          <w:p w14:paraId="2290361B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1787F75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81B" w:rsidRPr="00A06425" w14:paraId="5B4B63C5" w14:textId="77777777" w:rsidTr="00577EA0">
        <w:tc>
          <w:tcPr>
            <w:tcW w:w="562" w:type="dxa"/>
            <w:shd w:val="clear" w:color="auto" w:fill="auto"/>
          </w:tcPr>
          <w:p w14:paraId="3DE84BBF" w14:textId="409E8BDB" w:rsidR="00BC781B" w:rsidRDefault="00B50FEF" w:rsidP="00BC781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13AEAE90" w14:textId="3DF6B906" w:rsidR="00BC781B" w:rsidRDefault="00B50FEF" w:rsidP="00BC781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F780941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</w:t>
            </w:r>
          </w:p>
          <w:p w14:paraId="6B07E597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6 -</w:t>
            </w:r>
            <w:r w:rsidRPr="0075117F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2F6B8B6D" w14:textId="71E47CD7" w:rsid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poz. 22</w:t>
            </w:r>
          </w:p>
        </w:tc>
        <w:tc>
          <w:tcPr>
            <w:tcW w:w="4678" w:type="dxa"/>
            <w:shd w:val="clear" w:color="auto" w:fill="auto"/>
          </w:tcPr>
          <w:p w14:paraId="4BD0A884" w14:textId="4733E6F9" w:rsidR="00BC781B" w:rsidRPr="00D53EA9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pkt 22 - Ustawa z dnia 5 sierpnia 2010 r. o ochronie informacji niejawnych prawidłowy publikator (Dz.U. z 2024 r. poz. 632 ze zm.).</w:t>
            </w:r>
          </w:p>
        </w:tc>
        <w:tc>
          <w:tcPr>
            <w:tcW w:w="5812" w:type="dxa"/>
            <w:shd w:val="clear" w:color="auto" w:fill="auto"/>
          </w:tcPr>
          <w:p w14:paraId="1EDDBA94" w14:textId="77777777" w:rsidR="00BC781B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4B8573" w14:textId="77777777" w:rsidR="00BC781B" w:rsidRPr="00A06425" w:rsidRDefault="00BC781B" w:rsidP="00BC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FEF" w:rsidRPr="00A06425" w14:paraId="5C056B68" w14:textId="77777777" w:rsidTr="00577EA0">
        <w:tc>
          <w:tcPr>
            <w:tcW w:w="562" w:type="dxa"/>
            <w:shd w:val="clear" w:color="auto" w:fill="auto"/>
          </w:tcPr>
          <w:p w14:paraId="1E69969B" w14:textId="3D581D72" w:rsidR="00B50FEF" w:rsidRDefault="00B50FEF" w:rsidP="00B50FE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53C36F88" w14:textId="3D24EFD9" w:rsidR="00B50FEF" w:rsidRDefault="00B50FEF" w:rsidP="00B50FE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6207B1E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  <w:p w14:paraId="0B9A893B" w14:textId="150CDC32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7.3</w:t>
            </w:r>
          </w:p>
        </w:tc>
        <w:tc>
          <w:tcPr>
            <w:tcW w:w="4678" w:type="dxa"/>
            <w:shd w:val="clear" w:color="auto" w:fill="auto"/>
          </w:tcPr>
          <w:p w14:paraId="428F4139" w14:textId="44204076" w:rsidR="00B50FEF" w:rsidRPr="00D53EA9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B72307">
              <w:rPr>
                <w:rFonts w:asciiTheme="minorHAnsi" w:hAnsiTheme="minorHAnsi" w:cstheme="minorHAnsi"/>
                <w:sz w:val="22"/>
                <w:szCs w:val="22"/>
              </w:rPr>
              <w:t xml:space="preserve"> założeniach technologicznych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wskazanie </w:t>
            </w:r>
            <w:r w:rsidRPr="00B72307">
              <w:rPr>
                <w:rFonts w:asciiTheme="minorHAnsi" w:hAnsiTheme="minorHAnsi" w:cstheme="minorHAnsi"/>
                <w:sz w:val="22"/>
                <w:szCs w:val="22"/>
              </w:rPr>
              <w:t>użycia narzędzi kryptograficznych adekwatnych do danych przetwarzanych w systemie.</w:t>
            </w:r>
          </w:p>
        </w:tc>
        <w:tc>
          <w:tcPr>
            <w:tcW w:w="5812" w:type="dxa"/>
            <w:shd w:val="clear" w:color="auto" w:fill="auto"/>
          </w:tcPr>
          <w:p w14:paraId="0CC608AB" w14:textId="53C5A7E1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4473D3F" w14:textId="77777777" w:rsidR="00B50FEF" w:rsidRPr="00A06425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FEF" w:rsidRPr="00A06425" w14:paraId="233804BB" w14:textId="77777777" w:rsidTr="00577EA0">
        <w:tc>
          <w:tcPr>
            <w:tcW w:w="562" w:type="dxa"/>
            <w:shd w:val="clear" w:color="auto" w:fill="auto"/>
          </w:tcPr>
          <w:p w14:paraId="6126919A" w14:textId="41FC7C4B" w:rsidR="00B50FEF" w:rsidRDefault="00B50FEF" w:rsidP="00B50FE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14:paraId="1FACB982" w14:textId="4D123B69" w:rsidR="00B50FEF" w:rsidRDefault="00B50FEF" w:rsidP="00B50FE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F92F0E1" w14:textId="77777777" w:rsidR="00B50FEF" w:rsidRP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</w:p>
          <w:p w14:paraId="40556DAB" w14:textId="31133CC9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 w:rsidRPr="00B50FEF">
              <w:rPr>
                <w:rFonts w:asciiTheme="minorHAnsi" w:hAnsiTheme="minorHAnsi" w:cstheme="minorHAnsi"/>
                <w:sz w:val="22"/>
                <w:szCs w:val="22"/>
              </w:rPr>
              <w:t xml:space="preserve"> 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285D10DD" w14:textId="60C64544" w:rsidR="00B50FEF" w:rsidRPr="00BC781B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781B">
              <w:rPr>
                <w:rFonts w:asciiTheme="minorHAnsi" w:hAnsiTheme="minorHAnsi" w:cstheme="minorHAnsi"/>
                <w:sz w:val="22"/>
                <w:szCs w:val="22"/>
              </w:rPr>
              <w:t xml:space="preserve">W module 7.5 - powinna być aktualna data wydania i publikator </w:t>
            </w:r>
            <w:proofErr w:type="spellStart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rozp</w:t>
            </w:r>
            <w:proofErr w:type="spellEnd"/>
            <w:r w:rsidRPr="00BC781B">
              <w:rPr>
                <w:rFonts w:asciiTheme="minorHAnsi" w:hAnsiTheme="minorHAnsi" w:cstheme="minorHAnsi"/>
                <w:sz w:val="22"/>
                <w:szCs w:val="22"/>
              </w:rPr>
              <w:t>. KRI.</w:t>
            </w:r>
          </w:p>
        </w:tc>
        <w:tc>
          <w:tcPr>
            <w:tcW w:w="5812" w:type="dxa"/>
            <w:shd w:val="clear" w:color="auto" w:fill="auto"/>
          </w:tcPr>
          <w:p w14:paraId="155CBCAA" w14:textId="77777777" w:rsidR="00B50FEF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1BE7916" w14:textId="77777777" w:rsidR="00B50FEF" w:rsidRPr="00A06425" w:rsidRDefault="00B50FEF" w:rsidP="00B50F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07DF8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221C5"/>
    <w:rsid w:val="00140BE8"/>
    <w:rsid w:val="0019648E"/>
    <w:rsid w:val="002715B2"/>
    <w:rsid w:val="003124D1"/>
    <w:rsid w:val="003B4105"/>
    <w:rsid w:val="004D086F"/>
    <w:rsid w:val="004E0CC9"/>
    <w:rsid w:val="005F6527"/>
    <w:rsid w:val="006705EC"/>
    <w:rsid w:val="006C487B"/>
    <w:rsid w:val="006E16E9"/>
    <w:rsid w:val="0075117F"/>
    <w:rsid w:val="007B2DF0"/>
    <w:rsid w:val="00807385"/>
    <w:rsid w:val="008359DA"/>
    <w:rsid w:val="00854867"/>
    <w:rsid w:val="00944932"/>
    <w:rsid w:val="00965BC6"/>
    <w:rsid w:val="009E5FDB"/>
    <w:rsid w:val="00A06425"/>
    <w:rsid w:val="00AC7796"/>
    <w:rsid w:val="00B07B9E"/>
    <w:rsid w:val="00B50FEF"/>
    <w:rsid w:val="00B871B6"/>
    <w:rsid w:val="00BA1117"/>
    <w:rsid w:val="00BC781B"/>
    <w:rsid w:val="00C64B1B"/>
    <w:rsid w:val="00CD5EB0"/>
    <w:rsid w:val="00D53EA9"/>
    <w:rsid w:val="00E14C33"/>
    <w:rsid w:val="00EE7027"/>
    <w:rsid w:val="00F47803"/>
    <w:rsid w:val="00F5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5A86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0FE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2</cp:revision>
  <dcterms:created xsi:type="dcterms:W3CDTF">2025-04-04T06:20:00Z</dcterms:created>
  <dcterms:modified xsi:type="dcterms:W3CDTF">2025-04-04T06:20:00Z</dcterms:modified>
</cp:coreProperties>
</file>